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964" w:rsidRDefault="00C21AB9">
      <w:pPr>
        <w:pStyle w:val="BodyText"/>
        <w:jc w:val="left"/>
        <w:rPr>
          <w:rFonts w:ascii="Times New Roman"/>
          <w:sz w:val="20"/>
        </w:rPr>
      </w:pPr>
      <w:r>
        <w:rPr>
          <w:noProof/>
          <w:lang w:val="en-GB" w:eastAsia="en-GB"/>
        </w:rPr>
        <w:drawing>
          <wp:anchor distT="0" distB="0" distL="0" distR="0" simplePos="0" relativeHeight="487552512" behindDoc="1" locked="0" layoutInCell="1" allowOverlap="1">
            <wp:simplePos x="0" y="0"/>
            <wp:positionH relativeFrom="page">
              <wp:posOffset>0</wp:posOffset>
            </wp:positionH>
            <wp:positionV relativeFrom="page">
              <wp:posOffset>4446</wp:posOffset>
            </wp:positionV>
            <wp:extent cx="7560564" cy="10687937"/>
            <wp:effectExtent l="0" t="0" r="0" b="0"/>
            <wp:wrapNone/>
            <wp:docPr id="1" name="image1.jpeg" descr="Background patter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560564" cy="10687937"/>
                    </a:xfrm>
                    <a:prstGeom prst="rect">
                      <a:avLst/>
                    </a:prstGeom>
                  </pic:spPr>
                </pic:pic>
              </a:graphicData>
            </a:graphic>
          </wp:anchor>
        </w:drawing>
      </w:r>
    </w:p>
    <w:p w:rsidR="00A43964" w:rsidRDefault="00A43964">
      <w:pPr>
        <w:pStyle w:val="BodyText"/>
        <w:jc w:val="left"/>
        <w:rPr>
          <w:rFonts w:ascii="Times New Roman"/>
          <w:sz w:val="20"/>
        </w:rPr>
      </w:pPr>
    </w:p>
    <w:p w:rsidR="00A43964" w:rsidRDefault="00A43964">
      <w:pPr>
        <w:pStyle w:val="BodyText"/>
        <w:jc w:val="left"/>
        <w:rPr>
          <w:rFonts w:ascii="Times New Roman"/>
          <w:sz w:val="20"/>
        </w:rPr>
      </w:pPr>
    </w:p>
    <w:p w:rsidR="00A43964" w:rsidRDefault="00C21AB9">
      <w:pPr>
        <w:pStyle w:val="Title"/>
        <w:spacing w:line="192" w:lineRule="auto"/>
      </w:pPr>
      <w:r>
        <w:rPr>
          <w:color w:val="004749"/>
        </w:rPr>
        <w:t>Persimmon</w:t>
      </w:r>
      <w:r>
        <w:rPr>
          <w:color w:val="004749"/>
          <w:spacing w:val="-12"/>
        </w:rPr>
        <w:t xml:space="preserve"> </w:t>
      </w:r>
      <w:r>
        <w:rPr>
          <w:color w:val="004749"/>
        </w:rPr>
        <w:t>Group</w:t>
      </w:r>
      <w:r>
        <w:rPr>
          <w:color w:val="004749"/>
          <w:spacing w:val="-12"/>
        </w:rPr>
        <w:t xml:space="preserve"> </w:t>
      </w:r>
      <w:r>
        <w:rPr>
          <w:color w:val="004749"/>
        </w:rPr>
        <w:t>Health</w:t>
      </w:r>
      <w:r>
        <w:rPr>
          <w:color w:val="004749"/>
          <w:spacing w:val="-12"/>
        </w:rPr>
        <w:t xml:space="preserve"> </w:t>
      </w:r>
      <w:r>
        <w:rPr>
          <w:color w:val="004749"/>
        </w:rPr>
        <w:t>&amp; Safety Policy Statement</w:t>
      </w:r>
    </w:p>
    <w:p w:rsidR="00A43964" w:rsidRDefault="00C21AB9">
      <w:pPr>
        <w:pStyle w:val="BodyText"/>
        <w:spacing w:before="454" w:line="259" w:lineRule="auto"/>
        <w:ind w:left="120" w:right="115"/>
      </w:pPr>
      <w:r>
        <w:rPr>
          <w:color w:val="0A5640"/>
        </w:rPr>
        <w:t xml:space="preserve">Persimmon Plc (the “Group”) is one of the UK’s leading </w:t>
      </w:r>
      <w:proofErr w:type="spellStart"/>
      <w:r>
        <w:rPr>
          <w:color w:val="0A5640"/>
        </w:rPr>
        <w:t>housebuilders</w:t>
      </w:r>
      <w:proofErr w:type="spellEnd"/>
      <w:r>
        <w:rPr>
          <w:color w:val="0A5640"/>
        </w:rPr>
        <w:t>, with regional offices</w:t>
      </w:r>
      <w:r>
        <w:rPr>
          <w:color w:val="0A5640"/>
          <w:spacing w:val="-17"/>
        </w:rPr>
        <w:t xml:space="preserve"> </w:t>
      </w:r>
      <w:r>
        <w:rPr>
          <w:color w:val="0A5640"/>
        </w:rPr>
        <w:t>and</w:t>
      </w:r>
      <w:r>
        <w:rPr>
          <w:color w:val="0A5640"/>
          <w:spacing w:val="-17"/>
        </w:rPr>
        <w:t xml:space="preserve"> </w:t>
      </w:r>
      <w:r>
        <w:rPr>
          <w:color w:val="0A5640"/>
        </w:rPr>
        <w:t>developments</w:t>
      </w:r>
      <w:r>
        <w:rPr>
          <w:color w:val="0A5640"/>
          <w:spacing w:val="-16"/>
        </w:rPr>
        <w:t xml:space="preserve"> </w:t>
      </w:r>
      <w:r>
        <w:rPr>
          <w:color w:val="0A5640"/>
        </w:rPr>
        <w:t>throughout</w:t>
      </w:r>
      <w:r>
        <w:rPr>
          <w:color w:val="0A5640"/>
          <w:spacing w:val="-17"/>
        </w:rPr>
        <w:t xml:space="preserve"> </w:t>
      </w:r>
      <w:r>
        <w:rPr>
          <w:color w:val="0A5640"/>
        </w:rPr>
        <w:t>the</w:t>
      </w:r>
      <w:r>
        <w:rPr>
          <w:color w:val="0A5640"/>
          <w:spacing w:val="-17"/>
        </w:rPr>
        <w:t xml:space="preserve"> </w:t>
      </w:r>
      <w:r>
        <w:rPr>
          <w:color w:val="0A5640"/>
        </w:rPr>
        <w:t>UK.</w:t>
      </w:r>
      <w:r>
        <w:rPr>
          <w:color w:val="0A5640"/>
          <w:spacing w:val="-17"/>
        </w:rPr>
        <w:t xml:space="preserve"> </w:t>
      </w:r>
      <w:r>
        <w:rPr>
          <w:color w:val="0A5640"/>
        </w:rPr>
        <w:t>To</w:t>
      </w:r>
      <w:r>
        <w:rPr>
          <w:color w:val="0A5640"/>
          <w:spacing w:val="-16"/>
        </w:rPr>
        <w:t xml:space="preserve"> </w:t>
      </w:r>
      <w:r>
        <w:rPr>
          <w:color w:val="0A5640"/>
        </w:rPr>
        <w:t>support</w:t>
      </w:r>
      <w:r>
        <w:rPr>
          <w:color w:val="0A5640"/>
          <w:spacing w:val="-17"/>
        </w:rPr>
        <w:t xml:space="preserve"> </w:t>
      </w:r>
      <w:r>
        <w:rPr>
          <w:color w:val="0A5640"/>
        </w:rPr>
        <w:t>our</w:t>
      </w:r>
      <w:r>
        <w:rPr>
          <w:color w:val="0A5640"/>
          <w:spacing w:val="-17"/>
        </w:rPr>
        <w:t xml:space="preserve"> </w:t>
      </w:r>
      <w:r>
        <w:rPr>
          <w:color w:val="0A5640"/>
        </w:rPr>
        <w:t>housebuilding</w:t>
      </w:r>
      <w:r>
        <w:rPr>
          <w:color w:val="0A5640"/>
          <w:spacing w:val="-16"/>
        </w:rPr>
        <w:t xml:space="preserve"> </w:t>
      </w:r>
      <w:r>
        <w:rPr>
          <w:color w:val="0A5640"/>
        </w:rPr>
        <w:t>operations the Group manufactures timber frame products, bricks and tiles. The Group also provides an internet service for its customers.</w:t>
      </w:r>
    </w:p>
    <w:p w:rsidR="00A43964" w:rsidRDefault="00C21AB9">
      <w:pPr>
        <w:pStyle w:val="BodyText"/>
        <w:spacing w:before="159" w:line="259" w:lineRule="auto"/>
        <w:ind w:left="120" w:right="113"/>
      </w:pPr>
      <w:r>
        <w:rPr>
          <w:color w:val="0A5640"/>
        </w:rPr>
        <w:t xml:space="preserve">We </w:t>
      </w:r>
      <w:proofErr w:type="spellStart"/>
      <w:r>
        <w:rPr>
          <w:color w:val="0A5640"/>
        </w:rPr>
        <w:t>recognise</w:t>
      </w:r>
      <w:proofErr w:type="spellEnd"/>
      <w:r>
        <w:rPr>
          <w:color w:val="0A5640"/>
        </w:rPr>
        <w:t xml:space="preserve"> and accept our responsibilities, both legal and moral, to ensure, so far as is reasonable and practicable, accidents and ill health are prevented and risks to employees,</w:t>
      </w:r>
      <w:r>
        <w:rPr>
          <w:color w:val="0A5640"/>
          <w:spacing w:val="-17"/>
        </w:rPr>
        <w:t xml:space="preserve"> </w:t>
      </w:r>
      <w:r>
        <w:rPr>
          <w:color w:val="0A5640"/>
        </w:rPr>
        <w:t>contractors,</w:t>
      </w:r>
      <w:r>
        <w:rPr>
          <w:color w:val="0A5640"/>
          <w:spacing w:val="-17"/>
        </w:rPr>
        <w:t xml:space="preserve"> </w:t>
      </w:r>
      <w:r>
        <w:rPr>
          <w:color w:val="0A5640"/>
        </w:rPr>
        <w:t>visitors</w:t>
      </w:r>
      <w:r>
        <w:rPr>
          <w:color w:val="0A5640"/>
          <w:spacing w:val="-16"/>
        </w:rPr>
        <w:t xml:space="preserve"> </w:t>
      </w:r>
      <w:r>
        <w:rPr>
          <w:color w:val="0A5640"/>
        </w:rPr>
        <w:t>and</w:t>
      </w:r>
      <w:r>
        <w:rPr>
          <w:color w:val="0A5640"/>
          <w:spacing w:val="-17"/>
        </w:rPr>
        <w:t xml:space="preserve"> </w:t>
      </w:r>
      <w:r>
        <w:rPr>
          <w:color w:val="0A5640"/>
        </w:rPr>
        <w:t>others</w:t>
      </w:r>
      <w:r>
        <w:rPr>
          <w:color w:val="0A5640"/>
          <w:spacing w:val="-17"/>
        </w:rPr>
        <w:t xml:space="preserve"> </w:t>
      </w:r>
      <w:r>
        <w:rPr>
          <w:color w:val="0A5640"/>
        </w:rPr>
        <w:t>arising</w:t>
      </w:r>
      <w:r>
        <w:rPr>
          <w:color w:val="0A5640"/>
          <w:spacing w:val="-17"/>
        </w:rPr>
        <w:t xml:space="preserve"> </w:t>
      </w:r>
      <w:r>
        <w:rPr>
          <w:color w:val="0A5640"/>
        </w:rPr>
        <w:t>from</w:t>
      </w:r>
      <w:r>
        <w:rPr>
          <w:color w:val="0A5640"/>
          <w:spacing w:val="-16"/>
        </w:rPr>
        <w:t xml:space="preserve"> </w:t>
      </w:r>
      <w:r>
        <w:rPr>
          <w:color w:val="0A5640"/>
        </w:rPr>
        <w:t>all</w:t>
      </w:r>
      <w:r>
        <w:rPr>
          <w:color w:val="0A5640"/>
          <w:spacing w:val="-17"/>
        </w:rPr>
        <w:t xml:space="preserve"> </w:t>
      </w:r>
      <w:r>
        <w:rPr>
          <w:color w:val="0A5640"/>
        </w:rPr>
        <w:t>Persimmon</w:t>
      </w:r>
      <w:r>
        <w:rPr>
          <w:color w:val="0A5640"/>
          <w:spacing w:val="-17"/>
        </w:rPr>
        <w:t xml:space="preserve"> </w:t>
      </w:r>
      <w:r>
        <w:rPr>
          <w:color w:val="0A5640"/>
        </w:rPr>
        <w:t>Group</w:t>
      </w:r>
      <w:r>
        <w:rPr>
          <w:color w:val="0A5640"/>
          <w:spacing w:val="-16"/>
        </w:rPr>
        <w:t xml:space="preserve"> </w:t>
      </w:r>
      <w:r>
        <w:rPr>
          <w:color w:val="0A5640"/>
        </w:rPr>
        <w:t xml:space="preserve">activities are suitably and sufficiently controlled. This commitment is </w:t>
      </w:r>
      <w:proofErr w:type="spellStart"/>
      <w:r>
        <w:rPr>
          <w:color w:val="0A5640"/>
        </w:rPr>
        <w:t>formalised</w:t>
      </w:r>
      <w:proofErr w:type="spellEnd"/>
      <w:r>
        <w:rPr>
          <w:color w:val="0A5640"/>
        </w:rPr>
        <w:t xml:space="preserve"> through our Health</w:t>
      </w:r>
      <w:r>
        <w:rPr>
          <w:color w:val="0A5640"/>
          <w:spacing w:val="-7"/>
        </w:rPr>
        <w:t xml:space="preserve"> </w:t>
      </w:r>
      <w:r>
        <w:rPr>
          <w:color w:val="0A5640"/>
        </w:rPr>
        <w:t>and</w:t>
      </w:r>
      <w:r>
        <w:rPr>
          <w:color w:val="0A5640"/>
          <w:spacing w:val="-9"/>
        </w:rPr>
        <w:t xml:space="preserve"> </w:t>
      </w:r>
      <w:r>
        <w:rPr>
          <w:color w:val="0A5640"/>
        </w:rPr>
        <w:t>Safety</w:t>
      </w:r>
      <w:r>
        <w:rPr>
          <w:color w:val="0A5640"/>
          <w:spacing w:val="-10"/>
        </w:rPr>
        <w:t xml:space="preserve"> </w:t>
      </w:r>
      <w:r>
        <w:rPr>
          <w:color w:val="0A5640"/>
        </w:rPr>
        <w:t>Policy,</w:t>
      </w:r>
      <w:r>
        <w:rPr>
          <w:color w:val="0A5640"/>
          <w:spacing w:val="-5"/>
        </w:rPr>
        <w:t xml:space="preserve"> </w:t>
      </w:r>
      <w:r>
        <w:rPr>
          <w:color w:val="0A5640"/>
        </w:rPr>
        <w:t>which</w:t>
      </w:r>
      <w:r>
        <w:rPr>
          <w:color w:val="0A5640"/>
          <w:spacing w:val="-7"/>
        </w:rPr>
        <w:t xml:space="preserve"> </w:t>
      </w:r>
      <w:r>
        <w:rPr>
          <w:color w:val="0A5640"/>
        </w:rPr>
        <w:t>forms</w:t>
      </w:r>
      <w:r>
        <w:rPr>
          <w:color w:val="0A5640"/>
          <w:spacing w:val="-8"/>
        </w:rPr>
        <w:t xml:space="preserve"> </w:t>
      </w:r>
      <w:r>
        <w:rPr>
          <w:color w:val="0A5640"/>
        </w:rPr>
        <w:t>part</w:t>
      </w:r>
      <w:r>
        <w:rPr>
          <w:color w:val="0A5640"/>
          <w:spacing w:val="-7"/>
        </w:rPr>
        <w:t xml:space="preserve"> </w:t>
      </w:r>
      <w:r>
        <w:rPr>
          <w:color w:val="0A5640"/>
        </w:rPr>
        <w:t>of</w:t>
      </w:r>
      <w:r>
        <w:rPr>
          <w:color w:val="0A5640"/>
          <w:spacing w:val="-7"/>
        </w:rPr>
        <w:t xml:space="preserve"> </w:t>
      </w:r>
      <w:r>
        <w:rPr>
          <w:color w:val="0A5640"/>
        </w:rPr>
        <w:t>the</w:t>
      </w:r>
      <w:r>
        <w:rPr>
          <w:color w:val="0A5640"/>
          <w:spacing w:val="-7"/>
        </w:rPr>
        <w:t xml:space="preserve"> </w:t>
      </w:r>
      <w:r>
        <w:rPr>
          <w:color w:val="0A5640"/>
        </w:rPr>
        <w:t>Group’s</w:t>
      </w:r>
      <w:r>
        <w:rPr>
          <w:color w:val="0A5640"/>
          <w:spacing w:val="-8"/>
        </w:rPr>
        <w:t xml:space="preserve"> </w:t>
      </w:r>
      <w:r>
        <w:rPr>
          <w:color w:val="0A5640"/>
        </w:rPr>
        <w:t>overall</w:t>
      </w:r>
      <w:r>
        <w:rPr>
          <w:color w:val="0A5640"/>
          <w:spacing w:val="-8"/>
        </w:rPr>
        <w:t xml:space="preserve"> </w:t>
      </w:r>
      <w:r>
        <w:rPr>
          <w:color w:val="0A5640"/>
        </w:rPr>
        <w:t>approach</w:t>
      </w:r>
      <w:r>
        <w:rPr>
          <w:color w:val="0A5640"/>
          <w:spacing w:val="-9"/>
        </w:rPr>
        <w:t xml:space="preserve"> </w:t>
      </w:r>
      <w:r>
        <w:rPr>
          <w:color w:val="0A5640"/>
        </w:rPr>
        <w:t>to</w:t>
      </w:r>
      <w:r>
        <w:rPr>
          <w:color w:val="0A5640"/>
          <w:spacing w:val="-7"/>
        </w:rPr>
        <w:t xml:space="preserve"> </w:t>
      </w:r>
      <w:r>
        <w:rPr>
          <w:color w:val="0A5640"/>
        </w:rPr>
        <w:t>working safely, responsibly and efficiently. This policy applies to all our businesses and operations, and we require our suppliers to support the requirement of this policy.</w:t>
      </w:r>
    </w:p>
    <w:p w:rsidR="00A43964" w:rsidRDefault="00C21AB9">
      <w:pPr>
        <w:pStyle w:val="BodyText"/>
        <w:spacing w:before="160" w:line="259" w:lineRule="auto"/>
        <w:ind w:left="119" w:right="114"/>
      </w:pPr>
      <w:r>
        <w:rPr>
          <w:color w:val="0A5640"/>
        </w:rPr>
        <w:t>We place great emphasis on designing our developments and planning our work so that</w:t>
      </w:r>
      <w:r>
        <w:rPr>
          <w:color w:val="0A5640"/>
          <w:spacing w:val="-4"/>
        </w:rPr>
        <w:t xml:space="preserve"> </w:t>
      </w:r>
      <w:r>
        <w:rPr>
          <w:color w:val="0A5640"/>
        </w:rPr>
        <w:t>customers</w:t>
      </w:r>
      <w:r>
        <w:rPr>
          <w:color w:val="0A5640"/>
          <w:spacing w:val="-4"/>
        </w:rPr>
        <w:t xml:space="preserve"> </w:t>
      </w:r>
      <w:r>
        <w:rPr>
          <w:color w:val="0A5640"/>
        </w:rPr>
        <w:t>have</w:t>
      </w:r>
      <w:r>
        <w:rPr>
          <w:color w:val="0A5640"/>
          <w:spacing w:val="-3"/>
        </w:rPr>
        <w:t xml:space="preserve"> </w:t>
      </w:r>
      <w:r>
        <w:rPr>
          <w:color w:val="0A5640"/>
        </w:rPr>
        <w:t>a</w:t>
      </w:r>
      <w:r>
        <w:rPr>
          <w:color w:val="0A5640"/>
          <w:spacing w:val="-6"/>
        </w:rPr>
        <w:t xml:space="preserve"> </w:t>
      </w:r>
      <w:r>
        <w:rPr>
          <w:color w:val="0A5640"/>
        </w:rPr>
        <w:t>safe</w:t>
      </w:r>
      <w:r>
        <w:rPr>
          <w:color w:val="0A5640"/>
          <w:spacing w:val="-3"/>
        </w:rPr>
        <w:t xml:space="preserve"> </w:t>
      </w:r>
      <w:r>
        <w:rPr>
          <w:color w:val="0A5640"/>
        </w:rPr>
        <w:t>home</w:t>
      </w:r>
      <w:r>
        <w:rPr>
          <w:color w:val="0A5640"/>
          <w:spacing w:val="-3"/>
        </w:rPr>
        <w:t xml:space="preserve"> </w:t>
      </w:r>
      <w:r>
        <w:rPr>
          <w:color w:val="0A5640"/>
        </w:rPr>
        <w:t>to</w:t>
      </w:r>
      <w:r>
        <w:rPr>
          <w:color w:val="0A5640"/>
          <w:spacing w:val="-6"/>
        </w:rPr>
        <w:t xml:space="preserve"> </w:t>
      </w:r>
      <w:r>
        <w:rPr>
          <w:color w:val="0A5640"/>
        </w:rPr>
        <w:t>live</w:t>
      </w:r>
      <w:r>
        <w:rPr>
          <w:color w:val="0A5640"/>
          <w:spacing w:val="-3"/>
        </w:rPr>
        <w:t xml:space="preserve"> </w:t>
      </w:r>
      <w:r>
        <w:rPr>
          <w:color w:val="0A5640"/>
        </w:rPr>
        <w:t>in</w:t>
      </w:r>
      <w:r>
        <w:rPr>
          <w:color w:val="0A5640"/>
          <w:spacing w:val="-3"/>
        </w:rPr>
        <w:t xml:space="preserve"> </w:t>
      </w:r>
      <w:r>
        <w:rPr>
          <w:color w:val="0A5640"/>
        </w:rPr>
        <w:t>and</w:t>
      </w:r>
      <w:r>
        <w:rPr>
          <w:color w:val="0A5640"/>
          <w:spacing w:val="-3"/>
        </w:rPr>
        <w:t xml:space="preserve"> </w:t>
      </w:r>
      <w:r>
        <w:rPr>
          <w:color w:val="0A5640"/>
        </w:rPr>
        <w:t>our</w:t>
      </w:r>
      <w:r>
        <w:rPr>
          <w:color w:val="0A5640"/>
          <w:spacing w:val="-5"/>
        </w:rPr>
        <w:t xml:space="preserve"> </w:t>
      </w:r>
      <w:r>
        <w:rPr>
          <w:color w:val="0A5640"/>
        </w:rPr>
        <w:t>workers</w:t>
      </w:r>
      <w:r>
        <w:rPr>
          <w:color w:val="0A5640"/>
          <w:spacing w:val="-4"/>
        </w:rPr>
        <w:t xml:space="preserve"> </w:t>
      </w:r>
      <w:r>
        <w:rPr>
          <w:color w:val="0A5640"/>
        </w:rPr>
        <w:t>are</w:t>
      </w:r>
      <w:r>
        <w:rPr>
          <w:color w:val="0A5640"/>
          <w:spacing w:val="-3"/>
        </w:rPr>
        <w:t xml:space="preserve"> </w:t>
      </w:r>
      <w:r>
        <w:rPr>
          <w:color w:val="0A5640"/>
        </w:rPr>
        <w:t>kept</w:t>
      </w:r>
      <w:r>
        <w:rPr>
          <w:color w:val="0A5640"/>
          <w:spacing w:val="-6"/>
        </w:rPr>
        <w:t xml:space="preserve"> </w:t>
      </w:r>
      <w:r>
        <w:rPr>
          <w:color w:val="0A5640"/>
        </w:rPr>
        <w:t>safe</w:t>
      </w:r>
      <w:r>
        <w:rPr>
          <w:color w:val="0A5640"/>
          <w:spacing w:val="-3"/>
        </w:rPr>
        <w:t xml:space="preserve"> </w:t>
      </w:r>
      <w:r>
        <w:rPr>
          <w:color w:val="0A5640"/>
        </w:rPr>
        <w:t>whilst</w:t>
      </w:r>
      <w:r>
        <w:rPr>
          <w:color w:val="0A5640"/>
          <w:spacing w:val="-4"/>
        </w:rPr>
        <w:t xml:space="preserve"> </w:t>
      </w:r>
      <w:r>
        <w:rPr>
          <w:color w:val="0A5640"/>
        </w:rPr>
        <w:t>these homes are being built.</w:t>
      </w:r>
    </w:p>
    <w:p w:rsidR="00A43964" w:rsidRDefault="00C21AB9">
      <w:pPr>
        <w:pStyle w:val="BodyText"/>
        <w:spacing w:before="160" w:line="259" w:lineRule="auto"/>
        <w:ind w:left="119" w:right="116"/>
      </w:pPr>
      <w:r>
        <w:rPr>
          <w:color w:val="0A5640"/>
        </w:rPr>
        <w:t>This policy sets out the Group’s health and safety aims, and is implemented through our health and safety management system for our operational activities. It is communicated to all our employees, suppliers and is available on our website.</w:t>
      </w:r>
    </w:p>
    <w:p w:rsidR="00A43964" w:rsidRDefault="00C21AB9">
      <w:pPr>
        <w:pStyle w:val="BodyText"/>
        <w:spacing w:before="159"/>
        <w:ind w:left="119"/>
      </w:pPr>
      <w:r>
        <w:rPr>
          <w:color w:val="0A5640"/>
        </w:rPr>
        <w:t>Our</w:t>
      </w:r>
      <w:r>
        <w:rPr>
          <w:color w:val="0A5640"/>
          <w:spacing w:val="-3"/>
        </w:rPr>
        <w:t xml:space="preserve"> </w:t>
      </w:r>
      <w:r>
        <w:rPr>
          <w:color w:val="0A5640"/>
        </w:rPr>
        <w:t>health</w:t>
      </w:r>
      <w:r>
        <w:rPr>
          <w:color w:val="0A5640"/>
          <w:spacing w:val="-3"/>
        </w:rPr>
        <w:t xml:space="preserve"> </w:t>
      </w:r>
      <w:r>
        <w:rPr>
          <w:color w:val="0A5640"/>
        </w:rPr>
        <w:t>and</w:t>
      </w:r>
      <w:r>
        <w:rPr>
          <w:color w:val="0A5640"/>
          <w:spacing w:val="-3"/>
        </w:rPr>
        <w:t xml:space="preserve"> </w:t>
      </w:r>
      <w:r>
        <w:rPr>
          <w:color w:val="0A5640"/>
        </w:rPr>
        <w:t>safety</w:t>
      </w:r>
      <w:r>
        <w:rPr>
          <w:color w:val="0A5640"/>
          <w:spacing w:val="-3"/>
        </w:rPr>
        <w:t xml:space="preserve"> </w:t>
      </w:r>
      <w:r>
        <w:rPr>
          <w:color w:val="0A5640"/>
        </w:rPr>
        <w:t>aims</w:t>
      </w:r>
      <w:r>
        <w:rPr>
          <w:color w:val="0A5640"/>
          <w:spacing w:val="-2"/>
        </w:rPr>
        <w:t xml:space="preserve"> </w:t>
      </w:r>
      <w:r>
        <w:rPr>
          <w:color w:val="0A5640"/>
        </w:rPr>
        <w:t>comprise</w:t>
      </w:r>
      <w:r>
        <w:rPr>
          <w:color w:val="0A5640"/>
          <w:spacing w:val="-1"/>
        </w:rPr>
        <w:t xml:space="preserve"> </w:t>
      </w:r>
      <w:r>
        <w:rPr>
          <w:color w:val="0A5640"/>
        </w:rPr>
        <w:t>the</w:t>
      </w:r>
      <w:r>
        <w:rPr>
          <w:color w:val="0A5640"/>
          <w:spacing w:val="-2"/>
        </w:rPr>
        <w:t xml:space="preserve"> following;</w:t>
      </w:r>
    </w:p>
    <w:p w:rsidR="00A43964" w:rsidRDefault="00C21AB9">
      <w:pPr>
        <w:pStyle w:val="ListParagraph"/>
        <w:numPr>
          <w:ilvl w:val="0"/>
          <w:numId w:val="1"/>
        </w:numPr>
        <w:tabs>
          <w:tab w:val="left" w:pos="840"/>
        </w:tabs>
        <w:spacing w:before="181" w:line="256" w:lineRule="auto"/>
        <w:ind w:left="839" w:right="119"/>
        <w:rPr>
          <w:sz w:val="24"/>
        </w:rPr>
      </w:pPr>
      <w:r>
        <w:rPr>
          <w:color w:val="0A5640"/>
          <w:sz w:val="24"/>
        </w:rPr>
        <w:t xml:space="preserve">We will comply with health and safety legislation, and be prepared for future </w:t>
      </w:r>
      <w:r>
        <w:rPr>
          <w:color w:val="0A5640"/>
          <w:spacing w:val="-2"/>
          <w:sz w:val="24"/>
        </w:rPr>
        <w:t>requirements.</w:t>
      </w:r>
    </w:p>
    <w:p w:rsidR="00A43964" w:rsidRDefault="00C21AB9">
      <w:pPr>
        <w:pStyle w:val="ListParagraph"/>
        <w:numPr>
          <w:ilvl w:val="0"/>
          <w:numId w:val="1"/>
        </w:numPr>
        <w:tabs>
          <w:tab w:val="left" w:pos="840"/>
        </w:tabs>
        <w:spacing w:line="256" w:lineRule="auto"/>
        <w:ind w:left="839" w:right="114"/>
        <w:rPr>
          <w:sz w:val="24"/>
        </w:rPr>
      </w:pPr>
      <w:r>
        <w:rPr>
          <w:color w:val="0A5640"/>
          <w:sz w:val="24"/>
        </w:rPr>
        <w:t xml:space="preserve">We will understand the hazards and subsequent risks associated with our activities and working environment, and </w:t>
      </w:r>
      <w:proofErr w:type="spellStart"/>
      <w:r>
        <w:rPr>
          <w:color w:val="0A5640"/>
          <w:sz w:val="24"/>
        </w:rPr>
        <w:t>minimise</w:t>
      </w:r>
      <w:proofErr w:type="spellEnd"/>
      <w:r>
        <w:rPr>
          <w:color w:val="0A5640"/>
          <w:sz w:val="24"/>
        </w:rPr>
        <w:t xml:space="preserve"> these risks to an acceptable </w:t>
      </w:r>
      <w:r>
        <w:rPr>
          <w:color w:val="0A5640"/>
          <w:spacing w:val="-2"/>
          <w:sz w:val="24"/>
        </w:rPr>
        <w:t>level.</w:t>
      </w:r>
    </w:p>
    <w:p w:rsidR="00A43964" w:rsidRDefault="00C21AB9">
      <w:pPr>
        <w:pStyle w:val="ListParagraph"/>
        <w:numPr>
          <w:ilvl w:val="0"/>
          <w:numId w:val="1"/>
        </w:numPr>
        <w:tabs>
          <w:tab w:val="left" w:pos="840"/>
        </w:tabs>
        <w:spacing w:before="4" w:line="256" w:lineRule="auto"/>
        <w:ind w:left="839" w:right="118"/>
        <w:rPr>
          <w:sz w:val="24"/>
        </w:rPr>
      </w:pPr>
      <w:r>
        <w:rPr>
          <w:color w:val="0A5640"/>
          <w:sz w:val="24"/>
        </w:rPr>
        <w:t>We will continually improve performance in health and safety, setting targets and monitoring progress through the health and safety management system.</w:t>
      </w:r>
    </w:p>
    <w:p w:rsidR="00A43964" w:rsidRDefault="00C21AB9">
      <w:pPr>
        <w:pStyle w:val="ListParagraph"/>
        <w:numPr>
          <w:ilvl w:val="0"/>
          <w:numId w:val="1"/>
        </w:numPr>
        <w:tabs>
          <w:tab w:val="left" w:pos="840"/>
        </w:tabs>
        <w:spacing w:line="256" w:lineRule="auto"/>
        <w:rPr>
          <w:sz w:val="24"/>
        </w:rPr>
      </w:pPr>
      <w:r>
        <w:rPr>
          <w:color w:val="0A5640"/>
          <w:sz w:val="24"/>
        </w:rPr>
        <w:t>We will communicate the policy requirements to all our stakeholders, and engage with our supply chain to ensure compliance with this</w:t>
      </w:r>
    </w:p>
    <w:p w:rsidR="00A43964" w:rsidRDefault="00C21AB9">
      <w:pPr>
        <w:pStyle w:val="BodyText"/>
        <w:spacing w:before="163"/>
        <w:ind w:left="120"/>
      </w:pPr>
      <w:r>
        <w:rPr>
          <w:color w:val="0A5640"/>
        </w:rPr>
        <w:t>To</w:t>
      </w:r>
      <w:r>
        <w:rPr>
          <w:color w:val="0A5640"/>
          <w:spacing w:val="-4"/>
        </w:rPr>
        <w:t xml:space="preserve"> </w:t>
      </w:r>
      <w:r>
        <w:rPr>
          <w:color w:val="0A5640"/>
        </w:rPr>
        <w:t>ensure</w:t>
      </w:r>
      <w:r>
        <w:rPr>
          <w:color w:val="0A5640"/>
          <w:spacing w:val="-1"/>
        </w:rPr>
        <w:t xml:space="preserve"> </w:t>
      </w:r>
      <w:r>
        <w:rPr>
          <w:color w:val="0A5640"/>
        </w:rPr>
        <w:t>we</w:t>
      </w:r>
      <w:r>
        <w:rPr>
          <w:color w:val="0A5640"/>
          <w:spacing w:val="-1"/>
        </w:rPr>
        <w:t xml:space="preserve"> </w:t>
      </w:r>
      <w:r>
        <w:rPr>
          <w:color w:val="0A5640"/>
        </w:rPr>
        <w:t>achieve</w:t>
      </w:r>
      <w:r>
        <w:rPr>
          <w:color w:val="0A5640"/>
          <w:spacing w:val="-3"/>
        </w:rPr>
        <w:t xml:space="preserve"> </w:t>
      </w:r>
      <w:r>
        <w:rPr>
          <w:color w:val="0A5640"/>
        </w:rPr>
        <w:t>these</w:t>
      </w:r>
      <w:r>
        <w:rPr>
          <w:color w:val="0A5640"/>
          <w:spacing w:val="-3"/>
        </w:rPr>
        <w:t xml:space="preserve"> </w:t>
      </w:r>
      <w:r>
        <w:rPr>
          <w:color w:val="0A5640"/>
        </w:rPr>
        <w:t>aims</w:t>
      </w:r>
      <w:r>
        <w:rPr>
          <w:color w:val="0A5640"/>
          <w:spacing w:val="-5"/>
        </w:rPr>
        <w:t xml:space="preserve"> </w:t>
      </w:r>
      <w:r>
        <w:rPr>
          <w:color w:val="0A5640"/>
        </w:rPr>
        <w:t>the</w:t>
      </w:r>
      <w:r>
        <w:rPr>
          <w:color w:val="0A5640"/>
          <w:spacing w:val="-1"/>
        </w:rPr>
        <w:t xml:space="preserve"> </w:t>
      </w:r>
      <w:r>
        <w:rPr>
          <w:color w:val="0A5640"/>
        </w:rPr>
        <w:t>Group</w:t>
      </w:r>
      <w:r>
        <w:rPr>
          <w:color w:val="0A5640"/>
          <w:spacing w:val="-1"/>
        </w:rPr>
        <w:t xml:space="preserve"> </w:t>
      </w:r>
      <w:r>
        <w:rPr>
          <w:color w:val="0A5640"/>
        </w:rPr>
        <w:t>is</w:t>
      </w:r>
      <w:r>
        <w:rPr>
          <w:color w:val="0A5640"/>
          <w:spacing w:val="-2"/>
        </w:rPr>
        <w:t xml:space="preserve"> </w:t>
      </w:r>
      <w:r>
        <w:rPr>
          <w:color w:val="0A5640"/>
        </w:rPr>
        <w:t>committed</w:t>
      </w:r>
      <w:r>
        <w:rPr>
          <w:color w:val="0A5640"/>
          <w:spacing w:val="-1"/>
        </w:rPr>
        <w:t xml:space="preserve"> </w:t>
      </w:r>
      <w:r>
        <w:rPr>
          <w:color w:val="0A5640"/>
          <w:spacing w:val="-5"/>
        </w:rPr>
        <w:t>to:</w:t>
      </w:r>
    </w:p>
    <w:p w:rsidR="00A43964" w:rsidRDefault="00C21AB9">
      <w:pPr>
        <w:pStyle w:val="ListParagraph"/>
        <w:numPr>
          <w:ilvl w:val="0"/>
          <w:numId w:val="1"/>
        </w:numPr>
        <w:tabs>
          <w:tab w:val="left" w:pos="840"/>
        </w:tabs>
        <w:spacing w:before="183" w:line="256" w:lineRule="auto"/>
        <w:ind w:left="839" w:right="115"/>
        <w:rPr>
          <w:sz w:val="24"/>
        </w:rPr>
      </w:pPr>
      <w:r>
        <w:rPr>
          <w:color w:val="0A5640"/>
          <w:sz w:val="24"/>
        </w:rPr>
        <w:t>Continually assessing the safety of our activities throughout planning, design, construction and</w:t>
      </w:r>
      <w:r>
        <w:rPr>
          <w:color w:val="0A5640"/>
          <w:spacing w:val="-2"/>
          <w:sz w:val="24"/>
        </w:rPr>
        <w:t xml:space="preserve"> </w:t>
      </w:r>
      <w:r>
        <w:rPr>
          <w:color w:val="0A5640"/>
          <w:sz w:val="24"/>
        </w:rPr>
        <w:t>manufacturing</w:t>
      </w:r>
      <w:r>
        <w:rPr>
          <w:color w:val="0A5640"/>
          <w:spacing w:val="-2"/>
          <w:sz w:val="24"/>
        </w:rPr>
        <w:t xml:space="preserve"> </w:t>
      </w:r>
      <w:r>
        <w:rPr>
          <w:color w:val="0A5640"/>
          <w:sz w:val="24"/>
        </w:rPr>
        <w:t>operations, to</w:t>
      </w:r>
      <w:r>
        <w:rPr>
          <w:color w:val="0A5640"/>
          <w:spacing w:val="-2"/>
          <w:sz w:val="24"/>
        </w:rPr>
        <w:t xml:space="preserve"> </w:t>
      </w:r>
      <w:proofErr w:type="spellStart"/>
      <w:r>
        <w:rPr>
          <w:color w:val="0A5640"/>
          <w:sz w:val="24"/>
        </w:rPr>
        <w:t>minimise</w:t>
      </w:r>
      <w:proofErr w:type="spellEnd"/>
      <w:r>
        <w:rPr>
          <w:color w:val="0A5640"/>
          <w:sz w:val="24"/>
        </w:rPr>
        <w:t xml:space="preserve"> health</w:t>
      </w:r>
      <w:r>
        <w:rPr>
          <w:color w:val="0A5640"/>
          <w:spacing w:val="-2"/>
          <w:sz w:val="24"/>
        </w:rPr>
        <w:t xml:space="preserve"> </w:t>
      </w:r>
      <w:r>
        <w:rPr>
          <w:color w:val="0A5640"/>
          <w:sz w:val="24"/>
        </w:rPr>
        <w:t>and safety</w:t>
      </w:r>
      <w:r>
        <w:rPr>
          <w:color w:val="0A5640"/>
          <w:spacing w:val="-3"/>
          <w:sz w:val="24"/>
        </w:rPr>
        <w:t xml:space="preserve"> </w:t>
      </w:r>
      <w:r>
        <w:rPr>
          <w:color w:val="0A5640"/>
          <w:sz w:val="24"/>
        </w:rPr>
        <w:t xml:space="preserve">risk, and </w:t>
      </w:r>
      <w:proofErr w:type="spellStart"/>
      <w:r>
        <w:rPr>
          <w:color w:val="0A5640"/>
          <w:sz w:val="24"/>
        </w:rPr>
        <w:t>maximise</w:t>
      </w:r>
      <w:proofErr w:type="spellEnd"/>
      <w:r>
        <w:rPr>
          <w:color w:val="0A5640"/>
          <w:sz w:val="24"/>
        </w:rPr>
        <w:t xml:space="preserve"> opportunities for continuous improvement.</w:t>
      </w:r>
    </w:p>
    <w:p w:rsidR="00A43964" w:rsidRDefault="00A43964">
      <w:pPr>
        <w:spacing w:line="256" w:lineRule="auto"/>
        <w:jc w:val="both"/>
        <w:rPr>
          <w:sz w:val="24"/>
        </w:rPr>
        <w:sectPr w:rsidR="00A43964">
          <w:type w:val="continuous"/>
          <w:pgSz w:w="11910" w:h="16840"/>
          <w:pgMar w:top="1920" w:right="1320" w:bottom="280" w:left="1320" w:header="720" w:footer="720" w:gutter="0"/>
          <w:cols w:space="720"/>
        </w:sectPr>
      </w:pPr>
    </w:p>
    <w:p w:rsidR="00A43964" w:rsidRDefault="00C21AB9">
      <w:pPr>
        <w:pStyle w:val="BodyText"/>
        <w:jc w:val="left"/>
        <w:rPr>
          <w:sz w:val="20"/>
        </w:rPr>
      </w:pPr>
      <w:r>
        <w:rPr>
          <w:noProof/>
          <w:lang w:val="en-GB" w:eastAsia="en-GB"/>
        </w:rPr>
        <w:lastRenderedPageBreak/>
        <w:drawing>
          <wp:anchor distT="0" distB="0" distL="0" distR="0" simplePos="0" relativeHeight="487553024" behindDoc="1" locked="0" layoutInCell="1" allowOverlap="1">
            <wp:simplePos x="0" y="0"/>
            <wp:positionH relativeFrom="page">
              <wp:posOffset>0</wp:posOffset>
            </wp:positionH>
            <wp:positionV relativeFrom="page">
              <wp:posOffset>4446</wp:posOffset>
            </wp:positionV>
            <wp:extent cx="7560564" cy="10687937"/>
            <wp:effectExtent l="0" t="0" r="0" b="0"/>
            <wp:wrapNone/>
            <wp:docPr id="3" name="image1.jpeg" descr="Background patter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7560564" cy="10687937"/>
                    </a:xfrm>
                    <a:prstGeom prst="rect">
                      <a:avLst/>
                    </a:prstGeom>
                  </pic:spPr>
                </pic:pic>
              </a:graphicData>
            </a:graphic>
          </wp:anchor>
        </w:drawing>
      </w:r>
    </w:p>
    <w:p w:rsidR="00A43964" w:rsidRDefault="00A43964">
      <w:pPr>
        <w:pStyle w:val="BodyText"/>
        <w:jc w:val="left"/>
        <w:rPr>
          <w:sz w:val="20"/>
        </w:rPr>
      </w:pPr>
    </w:p>
    <w:p w:rsidR="00A43964" w:rsidRDefault="00A43964">
      <w:pPr>
        <w:pStyle w:val="BodyText"/>
        <w:jc w:val="left"/>
        <w:rPr>
          <w:sz w:val="20"/>
        </w:rPr>
      </w:pPr>
    </w:p>
    <w:p w:rsidR="00A43964" w:rsidRDefault="00A43964">
      <w:pPr>
        <w:pStyle w:val="BodyText"/>
        <w:spacing w:before="5"/>
        <w:jc w:val="left"/>
        <w:rPr>
          <w:sz w:val="22"/>
        </w:rPr>
      </w:pPr>
    </w:p>
    <w:p w:rsidR="00A43964" w:rsidRDefault="00C21AB9">
      <w:pPr>
        <w:pStyle w:val="ListParagraph"/>
        <w:numPr>
          <w:ilvl w:val="0"/>
          <w:numId w:val="1"/>
        </w:numPr>
        <w:tabs>
          <w:tab w:val="left" w:pos="840"/>
        </w:tabs>
        <w:spacing w:before="100" w:line="254" w:lineRule="auto"/>
        <w:ind w:right="117"/>
        <w:rPr>
          <w:sz w:val="24"/>
        </w:rPr>
      </w:pPr>
      <w:r>
        <w:rPr>
          <w:color w:val="0A5640"/>
          <w:sz w:val="24"/>
        </w:rPr>
        <w:t>Implementing effective controls to prevent accidents and incidents from our activities and those working on our behalf.</w:t>
      </w:r>
    </w:p>
    <w:p w:rsidR="00A43964" w:rsidRDefault="00C21AB9">
      <w:pPr>
        <w:pStyle w:val="ListParagraph"/>
        <w:numPr>
          <w:ilvl w:val="0"/>
          <w:numId w:val="1"/>
        </w:numPr>
        <w:tabs>
          <w:tab w:val="left" w:pos="840"/>
        </w:tabs>
        <w:spacing w:before="8" w:line="254" w:lineRule="auto"/>
        <w:ind w:left="839"/>
        <w:rPr>
          <w:sz w:val="24"/>
        </w:rPr>
      </w:pPr>
      <w:r>
        <w:rPr>
          <w:color w:val="0A5640"/>
          <w:sz w:val="24"/>
        </w:rPr>
        <w:t>Ensuring compliance with all regulatory requirements and, where practical, approved codes of practice.</w:t>
      </w:r>
    </w:p>
    <w:p w:rsidR="00A43964" w:rsidRDefault="00C21AB9">
      <w:pPr>
        <w:pStyle w:val="ListParagraph"/>
        <w:numPr>
          <w:ilvl w:val="0"/>
          <w:numId w:val="1"/>
        </w:numPr>
        <w:tabs>
          <w:tab w:val="left" w:pos="840"/>
        </w:tabs>
        <w:spacing w:before="5" w:line="256" w:lineRule="auto"/>
        <w:ind w:left="839"/>
        <w:rPr>
          <w:sz w:val="24"/>
        </w:rPr>
      </w:pPr>
      <w:r>
        <w:rPr>
          <w:color w:val="0A5640"/>
          <w:sz w:val="24"/>
        </w:rPr>
        <w:t>Providing adequate resources to ensure suitable and sufficient arrangements are made for health and safety at all workplaces under our control.</w:t>
      </w:r>
    </w:p>
    <w:p w:rsidR="00A43964" w:rsidRDefault="00C21AB9">
      <w:pPr>
        <w:pStyle w:val="ListParagraph"/>
        <w:numPr>
          <w:ilvl w:val="0"/>
          <w:numId w:val="1"/>
        </w:numPr>
        <w:tabs>
          <w:tab w:val="left" w:pos="840"/>
        </w:tabs>
        <w:spacing w:line="256" w:lineRule="auto"/>
        <w:ind w:left="839" w:right="115"/>
        <w:rPr>
          <w:sz w:val="24"/>
        </w:rPr>
      </w:pPr>
      <w:r>
        <w:rPr>
          <w:color w:val="0A5640"/>
          <w:sz w:val="24"/>
        </w:rPr>
        <w:t>Ensuring suitable and sufficient information, instruction, training, equipment and supervision is provided to enable employees and contractors to perform their duties safely and responsibly.</w:t>
      </w:r>
    </w:p>
    <w:p w:rsidR="00A43964" w:rsidRDefault="00C21AB9">
      <w:pPr>
        <w:pStyle w:val="ListParagraph"/>
        <w:numPr>
          <w:ilvl w:val="0"/>
          <w:numId w:val="1"/>
        </w:numPr>
        <w:tabs>
          <w:tab w:val="left" w:pos="840"/>
        </w:tabs>
        <w:spacing w:before="5" w:line="256" w:lineRule="auto"/>
        <w:ind w:left="839"/>
        <w:rPr>
          <w:sz w:val="24"/>
        </w:rPr>
      </w:pPr>
      <w:r>
        <w:rPr>
          <w:color w:val="0A5640"/>
          <w:sz w:val="24"/>
        </w:rPr>
        <w:t>Having</w:t>
      </w:r>
      <w:r>
        <w:rPr>
          <w:color w:val="0A5640"/>
          <w:spacing w:val="-14"/>
          <w:sz w:val="24"/>
        </w:rPr>
        <w:t xml:space="preserve"> </w:t>
      </w:r>
      <w:r>
        <w:rPr>
          <w:color w:val="0A5640"/>
          <w:sz w:val="24"/>
        </w:rPr>
        <w:t>a</w:t>
      </w:r>
      <w:r>
        <w:rPr>
          <w:color w:val="0A5640"/>
          <w:spacing w:val="-12"/>
          <w:sz w:val="24"/>
        </w:rPr>
        <w:t xml:space="preserve"> </w:t>
      </w:r>
      <w:r>
        <w:rPr>
          <w:color w:val="0A5640"/>
          <w:sz w:val="24"/>
        </w:rPr>
        <w:t>robust</w:t>
      </w:r>
      <w:r>
        <w:rPr>
          <w:color w:val="0A5640"/>
          <w:spacing w:val="-14"/>
          <w:sz w:val="24"/>
        </w:rPr>
        <w:t xml:space="preserve"> </w:t>
      </w:r>
      <w:r>
        <w:rPr>
          <w:color w:val="0A5640"/>
          <w:sz w:val="24"/>
        </w:rPr>
        <w:t>auditing</w:t>
      </w:r>
      <w:r>
        <w:rPr>
          <w:color w:val="0A5640"/>
          <w:spacing w:val="-14"/>
          <w:sz w:val="24"/>
        </w:rPr>
        <w:t xml:space="preserve"> </w:t>
      </w:r>
      <w:r>
        <w:rPr>
          <w:color w:val="0A5640"/>
          <w:sz w:val="24"/>
        </w:rPr>
        <w:t>process</w:t>
      </w:r>
      <w:r>
        <w:rPr>
          <w:color w:val="0A5640"/>
          <w:spacing w:val="-15"/>
          <w:sz w:val="24"/>
        </w:rPr>
        <w:t xml:space="preserve"> </w:t>
      </w:r>
      <w:r>
        <w:rPr>
          <w:color w:val="0A5640"/>
          <w:sz w:val="24"/>
        </w:rPr>
        <w:t>of</w:t>
      </w:r>
      <w:r>
        <w:rPr>
          <w:color w:val="0A5640"/>
          <w:spacing w:val="-12"/>
          <w:sz w:val="24"/>
        </w:rPr>
        <w:t xml:space="preserve"> </w:t>
      </w:r>
      <w:r>
        <w:rPr>
          <w:color w:val="0A5640"/>
          <w:sz w:val="24"/>
        </w:rPr>
        <w:t>all</w:t>
      </w:r>
      <w:r>
        <w:rPr>
          <w:color w:val="0A5640"/>
          <w:spacing w:val="-13"/>
          <w:sz w:val="24"/>
        </w:rPr>
        <w:t xml:space="preserve"> </w:t>
      </w:r>
      <w:r>
        <w:rPr>
          <w:color w:val="0A5640"/>
          <w:sz w:val="24"/>
        </w:rPr>
        <w:t>our</w:t>
      </w:r>
      <w:r>
        <w:rPr>
          <w:color w:val="0A5640"/>
          <w:spacing w:val="-13"/>
          <w:sz w:val="24"/>
        </w:rPr>
        <w:t xml:space="preserve"> </w:t>
      </w:r>
      <w:r>
        <w:rPr>
          <w:color w:val="0A5640"/>
          <w:sz w:val="24"/>
        </w:rPr>
        <w:t>workplaces,</w:t>
      </w:r>
      <w:r>
        <w:rPr>
          <w:color w:val="0A5640"/>
          <w:spacing w:val="-14"/>
          <w:sz w:val="24"/>
        </w:rPr>
        <w:t xml:space="preserve"> </w:t>
      </w:r>
      <w:r>
        <w:rPr>
          <w:color w:val="0A5640"/>
          <w:sz w:val="24"/>
        </w:rPr>
        <w:t>setting</w:t>
      </w:r>
      <w:r>
        <w:rPr>
          <w:color w:val="0A5640"/>
          <w:spacing w:val="-14"/>
          <w:sz w:val="24"/>
        </w:rPr>
        <w:t xml:space="preserve"> </w:t>
      </w:r>
      <w:r>
        <w:rPr>
          <w:color w:val="0A5640"/>
          <w:sz w:val="24"/>
        </w:rPr>
        <w:t>KPIs</w:t>
      </w:r>
      <w:r>
        <w:rPr>
          <w:color w:val="0A5640"/>
          <w:spacing w:val="-15"/>
          <w:sz w:val="24"/>
        </w:rPr>
        <w:t xml:space="preserve"> </w:t>
      </w:r>
      <w:r>
        <w:rPr>
          <w:color w:val="0A5640"/>
          <w:sz w:val="24"/>
        </w:rPr>
        <w:t>and</w:t>
      </w:r>
      <w:r>
        <w:rPr>
          <w:color w:val="0A5640"/>
          <w:spacing w:val="-14"/>
          <w:sz w:val="24"/>
        </w:rPr>
        <w:t xml:space="preserve"> </w:t>
      </w:r>
      <w:r>
        <w:rPr>
          <w:color w:val="0A5640"/>
          <w:sz w:val="24"/>
        </w:rPr>
        <w:t>targets to monitor performance.</w:t>
      </w:r>
    </w:p>
    <w:p w:rsidR="00A43964" w:rsidRDefault="00C21AB9">
      <w:pPr>
        <w:pStyle w:val="ListParagraph"/>
        <w:numPr>
          <w:ilvl w:val="0"/>
          <w:numId w:val="1"/>
        </w:numPr>
        <w:tabs>
          <w:tab w:val="left" w:pos="840"/>
        </w:tabs>
        <w:spacing w:line="256" w:lineRule="auto"/>
        <w:ind w:left="839" w:right="118"/>
        <w:rPr>
          <w:sz w:val="24"/>
        </w:rPr>
      </w:pPr>
      <w:r>
        <w:rPr>
          <w:color w:val="0A5640"/>
          <w:sz w:val="24"/>
        </w:rPr>
        <w:t>Having effective procedures for consultation and communication between all levels of our business and suppliers on matters relating to health, safety and welfare, ensuring these are established, implemented and maintained.</w:t>
      </w:r>
    </w:p>
    <w:p w:rsidR="00A43964" w:rsidRDefault="00C21AB9">
      <w:pPr>
        <w:pStyle w:val="BodyText"/>
        <w:spacing w:before="164" w:line="259" w:lineRule="auto"/>
        <w:ind w:left="119" w:right="117"/>
      </w:pPr>
      <w:r>
        <w:rPr>
          <w:color w:val="0A5640"/>
        </w:rPr>
        <w:t>We aspire to operate to health and safety best practices, be at the forefront of innovation and technology, and share learnings across the industry. Our health and safety system puts in place the procedures, standards and training requirements, to support delivery of this policy. Regular audits and inspections will be undertaken to support delivery and performance improvements.</w:t>
      </w:r>
    </w:p>
    <w:p w:rsidR="00A43964" w:rsidRDefault="00C21AB9">
      <w:pPr>
        <w:pStyle w:val="BodyText"/>
        <w:spacing w:before="159" w:line="259" w:lineRule="auto"/>
        <w:ind w:left="119" w:right="114"/>
      </w:pPr>
      <w:r>
        <w:rPr>
          <w:color w:val="0A5640"/>
        </w:rPr>
        <w:t>Our</w:t>
      </w:r>
      <w:r>
        <w:rPr>
          <w:color w:val="0A5640"/>
          <w:spacing w:val="-9"/>
        </w:rPr>
        <w:t xml:space="preserve"> </w:t>
      </w:r>
      <w:r>
        <w:rPr>
          <w:color w:val="0A5640"/>
        </w:rPr>
        <w:t>performance</w:t>
      </w:r>
      <w:r>
        <w:rPr>
          <w:color w:val="0A5640"/>
          <w:spacing w:val="-8"/>
        </w:rPr>
        <w:t xml:space="preserve"> </w:t>
      </w:r>
      <w:r>
        <w:rPr>
          <w:color w:val="0A5640"/>
        </w:rPr>
        <w:t>is</w:t>
      </w:r>
      <w:r>
        <w:rPr>
          <w:color w:val="0A5640"/>
          <w:spacing w:val="-10"/>
        </w:rPr>
        <w:t xml:space="preserve"> </w:t>
      </w:r>
      <w:r>
        <w:rPr>
          <w:color w:val="0A5640"/>
        </w:rPr>
        <w:t>monitored</w:t>
      </w:r>
      <w:r>
        <w:rPr>
          <w:color w:val="0A5640"/>
          <w:spacing w:val="-9"/>
        </w:rPr>
        <w:t xml:space="preserve"> </w:t>
      </w:r>
      <w:r>
        <w:rPr>
          <w:color w:val="0A5640"/>
        </w:rPr>
        <w:t>and</w:t>
      </w:r>
      <w:r>
        <w:rPr>
          <w:color w:val="0A5640"/>
          <w:spacing w:val="-9"/>
        </w:rPr>
        <w:t xml:space="preserve"> </w:t>
      </w:r>
      <w:r>
        <w:rPr>
          <w:color w:val="0A5640"/>
        </w:rPr>
        <w:t>reviewed</w:t>
      </w:r>
      <w:r>
        <w:rPr>
          <w:color w:val="0A5640"/>
          <w:spacing w:val="-8"/>
        </w:rPr>
        <w:t xml:space="preserve"> </w:t>
      </w:r>
      <w:r>
        <w:rPr>
          <w:color w:val="0A5640"/>
        </w:rPr>
        <w:t>by</w:t>
      </w:r>
      <w:r>
        <w:rPr>
          <w:color w:val="0A5640"/>
          <w:spacing w:val="-10"/>
        </w:rPr>
        <w:t xml:space="preserve"> </w:t>
      </w:r>
      <w:r>
        <w:rPr>
          <w:color w:val="0A5640"/>
        </w:rPr>
        <w:t>the</w:t>
      </w:r>
      <w:r>
        <w:rPr>
          <w:color w:val="0A5640"/>
          <w:spacing w:val="-8"/>
        </w:rPr>
        <w:t xml:space="preserve"> </w:t>
      </w:r>
      <w:r>
        <w:rPr>
          <w:color w:val="0A5640"/>
        </w:rPr>
        <w:t>Group’s</w:t>
      </w:r>
      <w:r>
        <w:rPr>
          <w:color w:val="0A5640"/>
          <w:spacing w:val="-10"/>
        </w:rPr>
        <w:t xml:space="preserve"> </w:t>
      </w:r>
      <w:r>
        <w:rPr>
          <w:color w:val="0A5640"/>
        </w:rPr>
        <w:t>Sustainability</w:t>
      </w:r>
      <w:r>
        <w:rPr>
          <w:color w:val="0A5640"/>
          <w:spacing w:val="-10"/>
        </w:rPr>
        <w:t xml:space="preserve"> </w:t>
      </w:r>
      <w:r>
        <w:rPr>
          <w:color w:val="0A5640"/>
        </w:rPr>
        <w:t>Committee. Responsibility for implementing this policy rests with the Managing Directors of each of the Group’s operating businesses. On each site, the Site Manager is responsible for the day-to-day management of health and safety issues and ensuring adherence to our Health and Safety Policy.</w:t>
      </w:r>
    </w:p>
    <w:p w:rsidR="00A43964" w:rsidRDefault="00C21AB9">
      <w:pPr>
        <w:pStyle w:val="BodyText"/>
        <w:spacing w:before="159" w:line="259" w:lineRule="auto"/>
        <w:ind w:left="119" w:right="117"/>
      </w:pPr>
      <w:r>
        <w:rPr>
          <w:color w:val="0A5640"/>
        </w:rPr>
        <w:t>Our Health and Safety Policy is reviewed annually to ensure its continued relevance to our business operations and our approach to Sustainability.</w:t>
      </w:r>
    </w:p>
    <w:p w:rsidR="00A43964" w:rsidRDefault="00A43964">
      <w:pPr>
        <w:pStyle w:val="BodyText"/>
        <w:jc w:val="left"/>
        <w:rPr>
          <w:sz w:val="26"/>
        </w:rPr>
      </w:pPr>
    </w:p>
    <w:p w:rsidR="00A43964" w:rsidRDefault="00A43964">
      <w:pPr>
        <w:pStyle w:val="BodyText"/>
        <w:spacing w:before="8"/>
        <w:jc w:val="left"/>
        <w:rPr>
          <w:sz w:val="27"/>
        </w:rPr>
      </w:pPr>
    </w:p>
    <w:p w:rsidR="00A43964" w:rsidRDefault="00C21AB9">
      <w:pPr>
        <w:ind w:left="119"/>
        <w:jc w:val="both"/>
        <w:rPr>
          <w:b/>
          <w:sz w:val="24"/>
        </w:rPr>
      </w:pPr>
      <w:r>
        <w:rPr>
          <w:b/>
          <w:color w:val="0A5640"/>
          <w:sz w:val="24"/>
        </w:rPr>
        <w:t>Approved</w:t>
      </w:r>
      <w:r>
        <w:rPr>
          <w:b/>
          <w:color w:val="0A5640"/>
          <w:spacing w:val="-7"/>
          <w:sz w:val="24"/>
        </w:rPr>
        <w:t xml:space="preserve"> </w:t>
      </w:r>
      <w:r>
        <w:rPr>
          <w:b/>
          <w:color w:val="0A5640"/>
          <w:spacing w:val="-5"/>
          <w:sz w:val="24"/>
        </w:rPr>
        <w:t>by,</w:t>
      </w:r>
    </w:p>
    <w:p w:rsidR="00A43964" w:rsidRDefault="00A43964">
      <w:pPr>
        <w:pStyle w:val="BodyText"/>
        <w:jc w:val="left"/>
        <w:rPr>
          <w:b/>
          <w:sz w:val="26"/>
        </w:rPr>
      </w:pPr>
    </w:p>
    <w:p w:rsidR="00A43964" w:rsidRDefault="00C21AB9">
      <w:pPr>
        <w:ind w:left="119"/>
        <w:jc w:val="both"/>
        <w:rPr>
          <w:b/>
          <w:sz w:val="24"/>
        </w:rPr>
      </w:pPr>
      <w:r>
        <w:rPr>
          <w:b/>
          <w:color w:val="0A5640"/>
          <w:sz w:val="24"/>
        </w:rPr>
        <w:t>Dean</w:t>
      </w:r>
      <w:r>
        <w:rPr>
          <w:b/>
          <w:color w:val="0A5640"/>
          <w:spacing w:val="-3"/>
          <w:sz w:val="24"/>
        </w:rPr>
        <w:t xml:space="preserve"> </w:t>
      </w:r>
      <w:r>
        <w:rPr>
          <w:b/>
          <w:color w:val="0A5640"/>
          <w:spacing w:val="-2"/>
          <w:sz w:val="24"/>
        </w:rPr>
        <w:t>Finch</w:t>
      </w:r>
    </w:p>
    <w:p w:rsidR="00A43964" w:rsidRDefault="00C21AB9">
      <w:pPr>
        <w:spacing w:before="24" w:line="259" w:lineRule="auto"/>
        <w:ind w:left="119" w:right="6069"/>
        <w:rPr>
          <w:b/>
          <w:color w:val="0A5640"/>
          <w:sz w:val="24"/>
        </w:rPr>
      </w:pPr>
      <w:r>
        <w:rPr>
          <w:b/>
          <w:color w:val="0A5640"/>
          <w:sz w:val="24"/>
        </w:rPr>
        <w:t>Group</w:t>
      </w:r>
      <w:r>
        <w:rPr>
          <w:b/>
          <w:color w:val="0A5640"/>
          <w:spacing w:val="-16"/>
          <w:sz w:val="24"/>
        </w:rPr>
        <w:t xml:space="preserve"> </w:t>
      </w:r>
      <w:r>
        <w:rPr>
          <w:b/>
          <w:color w:val="0A5640"/>
          <w:sz w:val="24"/>
        </w:rPr>
        <w:t>Chief</w:t>
      </w:r>
      <w:r>
        <w:rPr>
          <w:b/>
          <w:color w:val="0A5640"/>
          <w:spacing w:val="-17"/>
          <w:sz w:val="24"/>
        </w:rPr>
        <w:t xml:space="preserve"> </w:t>
      </w:r>
      <w:r w:rsidR="00083EAB">
        <w:rPr>
          <w:b/>
          <w:color w:val="0A5640"/>
          <w:sz w:val="24"/>
        </w:rPr>
        <w:t>Executive June 2023</w:t>
      </w:r>
      <w:bookmarkStart w:id="0" w:name="_GoBack"/>
      <w:bookmarkEnd w:id="0"/>
    </w:p>
    <w:p w:rsidR="00C21AB9" w:rsidRDefault="00C21AB9">
      <w:pPr>
        <w:spacing w:before="24" w:line="259" w:lineRule="auto"/>
        <w:ind w:left="119" w:right="6069"/>
        <w:rPr>
          <w:b/>
          <w:color w:val="0A5640"/>
          <w:sz w:val="24"/>
        </w:rPr>
      </w:pPr>
    </w:p>
    <w:p w:rsidR="00C21AB9" w:rsidRDefault="00C21AB9" w:rsidP="00C21AB9">
      <w:pPr>
        <w:pStyle w:val="BodyText"/>
        <w:spacing w:before="159" w:line="259" w:lineRule="auto"/>
        <w:ind w:left="119" w:right="117"/>
        <w:rPr>
          <w:color w:val="0A5640"/>
        </w:rPr>
      </w:pPr>
      <w:r>
        <w:rPr>
          <w:color w:val="0A5640"/>
        </w:rPr>
        <w:t>The Persimmon Homes   X      Regional Management Team will adopt and follow this Health and Safety Policy.</w:t>
      </w:r>
    </w:p>
    <w:p w:rsidR="00C21AB9" w:rsidRDefault="00C21AB9" w:rsidP="00C21AB9">
      <w:pPr>
        <w:pStyle w:val="BodyText"/>
        <w:spacing w:before="159" w:line="259" w:lineRule="auto"/>
        <w:ind w:left="119" w:right="117"/>
        <w:rPr>
          <w:color w:val="0A5640"/>
        </w:rPr>
      </w:pPr>
      <w:r>
        <w:rPr>
          <w:color w:val="0A5640"/>
        </w:rPr>
        <w:t xml:space="preserve">Signed </w:t>
      </w:r>
    </w:p>
    <w:p w:rsidR="00C21AB9" w:rsidRDefault="00C21AB9" w:rsidP="00C21AB9">
      <w:pPr>
        <w:pStyle w:val="BodyText"/>
        <w:spacing w:before="159" w:line="259" w:lineRule="auto"/>
        <w:ind w:left="119" w:right="117"/>
        <w:rPr>
          <w:b/>
          <w:color w:val="0A5640"/>
        </w:rPr>
      </w:pPr>
      <w:r>
        <w:rPr>
          <w:color w:val="0A5640"/>
        </w:rPr>
        <w:t>Managing Director, Persimmon Homes X</w:t>
      </w:r>
    </w:p>
    <w:p w:rsidR="00C21AB9" w:rsidRDefault="00C21AB9" w:rsidP="00C21AB9">
      <w:pPr>
        <w:spacing w:before="24" w:line="259" w:lineRule="auto"/>
        <w:ind w:right="6069"/>
        <w:rPr>
          <w:b/>
          <w:color w:val="0A5640"/>
          <w:sz w:val="24"/>
        </w:rPr>
      </w:pPr>
    </w:p>
    <w:p w:rsidR="00C21AB9" w:rsidRDefault="00C21AB9">
      <w:pPr>
        <w:spacing w:before="24" w:line="259" w:lineRule="auto"/>
        <w:ind w:left="119" w:right="6069"/>
        <w:rPr>
          <w:b/>
          <w:color w:val="0A5640"/>
          <w:sz w:val="24"/>
        </w:rPr>
      </w:pPr>
    </w:p>
    <w:p w:rsidR="00C21AB9" w:rsidRDefault="00C21AB9">
      <w:pPr>
        <w:spacing w:before="24" w:line="259" w:lineRule="auto"/>
        <w:ind w:left="119" w:right="6069"/>
        <w:rPr>
          <w:b/>
          <w:sz w:val="24"/>
        </w:rPr>
      </w:pPr>
    </w:p>
    <w:sectPr w:rsidR="00C21AB9">
      <w:pgSz w:w="11910" w:h="16840"/>
      <w:pgMar w:top="192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EF9"/>
    <w:multiLevelType w:val="hybridMultilevel"/>
    <w:tmpl w:val="D38660C2"/>
    <w:lvl w:ilvl="0" w:tplc="7816584A">
      <w:numFmt w:val="bullet"/>
      <w:lvlText w:val=""/>
      <w:lvlJc w:val="left"/>
      <w:pPr>
        <w:ind w:left="840" w:hanging="360"/>
      </w:pPr>
      <w:rPr>
        <w:rFonts w:ascii="Symbol" w:eastAsia="Symbol" w:hAnsi="Symbol" w:cs="Symbol" w:hint="default"/>
        <w:b w:val="0"/>
        <w:bCs w:val="0"/>
        <w:i w:val="0"/>
        <w:iCs w:val="0"/>
        <w:color w:val="0A5640"/>
        <w:w w:val="100"/>
        <w:sz w:val="24"/>
        <w:szCs w:val="24"/>
        <w:lang w:val="en-US" w:eastAsia="en-US" w:bidi="ar-SA"/>
      </w:rPr>
    </w:lvl>
    <w:lvl w:ilvl="1" w:tplc="9C0055AE">
      <w:numFmt w:val="bullet"/>
      <w:lvlText w:val="•"/>
      <w:lvlJc w:val="left"/>
      <w:pPr>
        <w:ind w:left="1682" w:hanging="360"/>
      </w:pPr>
      <w:rPr>
        <w:rFonts w:hint="default"/>
        <w:lang w:val="en-US" w:eastAsia="en-US" w:bidi="ar-SA"/>
      </w:rPr>
    </w:lvl>
    <w:lvl w:ilvl="2" w:tplc="772E9008">
      <w:numFmt w:val="bullet"/>
      <w:lvlText w:val="•"/>
      <w:lvlJc w:val="left"/>
      <w:pPr>
        <w:ind w:left="2525" w:hanging="360"/>
      </w:pPr>
      <w:rPr>
        <w:rFonts w:hint="default"/>
        <w:lang w:val="en-US" w:eastAsia="en-US" w:bidi="ar-SA"/>
      </w:rPr>
    </w:lvl>
    <w:lvl w:ilvl="3" w:tplc="0E2E5D4A">
      <w:numFmt w:val="bullet"/>
      <w:lvlText w:val="•"/>
      <w:lvlJc w:val="left"/>
      <w:pPr>
        <w:ind w:left="3367" w:hanging="360"/>
      </w:pPr>
      <w:rPr>
        <w:rFonts w:hint="default"/>
        <w:lang w:val="en-US" w:eastAsia="en-US" w:bidi="ar-SA"/>
      </w:rPr>
    </w:lvl>
    <w:lvl w:ilvl="4" w:tplc="377607BE">
      <w:numFmt w:val="bullet"/>
      <w:lvlText w:val="•"/>
      <w:lvlJc w:val="left"/>
      <w:pPr>
        <w:ind w:left="4210" w:hanging="360"/>
      </w:pPr>
      <w:rPr>
        <w:rFonts w:hint="default"/>
        <w:lang w:val="en-US" w:eastAsia="en-US" w:bidi="ar-SA"/>
      </w:rPr>
    </w:lvl>
    <w:lvl w:ilvl="5" w:tplc="49B63874">
      <w:numFmt w:val="bullet"/>
      <w:lvlText w:val="•"/>
      <w:lvlJc w:val="left"/>
      <w:pPr>
        <w:ind w:left="5053" w:hanging="360"/>
      </w:pPr>
      <w:rPr>
        <w:rFonts w:hint="default"/>
        <w:lang w:val="en-US" w:eastAsia="en-US" w:bidi="ar-SA"/>
      </w:rPr>
    </w:lvl>
    <w:lvl w:ilvl="6" w:tplc="47482106">
      <w:numFmt w:val="bullet"/>
      <w:lvlText w:val="•"/>
      <w:lvlJc w:val="left"/>
      <w:pPr>
        <w:ind w:left="5895" w:hanging="360"/>
      </w:pPr>
      <w:rPr>
        <w:rFonts w:hint="default"/>
        <w:lang w:val="en-US" w:eastAsia="en-US" w:bidi="ar-SA"/>
      </w:rPr>
    </w:lvl>
    <w:lvl w:ilvl="7" w:tplc="2C0E5B98">
      <w:numFmt w:val="bullet"/>
      <w:lvlText w:val="•"/>
      <w:lvlJc w:val="left"/>
      <w:pPr>
        <w:ind w:left="6738" w:hanging="360"/>
      </w:pPr>
      <w:rPr>
        <w:rFonts w:hint="default"/>
        <w:lang w:val="en-US" w:eastAsia="en-US" w:bidi="ar-SA"/>
      </w:rPr>
    </w:lvl>
    <w:lvl w:ilvl="8" w:tplc="7034D952">
      <w:numFmt w:val="bullet"/>
      <w:lvlText w:val="•"/>
      <w:lvlJc w:val="left"/>
      <w:pPr>
        <w:ind w:left="7581"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A43964"/>
    <w:rsid w:val="00083EAB"/>
    <w:rsid w:val="00A43964"/>
    <w:rsid w:val="00C21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4382D"/>
  <w15:docId w15:val="{8671F08E-4CCD-4C61-9E10-50BE41D1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uiPriority w:val="1"/>
    <w:qFormat/>
    <w:pPr>
      <w:spacing w:before="359"/>
      <w:ind w:left="120" w:right="211"/>
      <w:jc w:val="both"/>
    </w:pPr>
    <w:rPr>
      <w:rFonts w:ascii="Arial Black" w:eastAsia="Arial Black" w:hAnsi="Arial Black" w:cs="Arial Black"/>
      <w:sz w:val="60"/>
      <w:szCs w:val="60"/>
    </w:rPr>
  </w:style>
  <w:style w:type="paragraph" w:styleId="ListParagraph">
    <w:name w:val="List Paragraph"/>
    <w:basedOn w:val="Normal"/>
    <w:uiPriority w:val="1"/>
    <w:qFormat/>
    <w:pPr>
      <w:spacing w:before="2"/>
      <w:ind w:left="839" w:right="116"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631</Words>
  <Characters>3600</Characters>
  <Application>Microsoft Office Word</Application>
  <DocSecurity>0</DocSecurity>
  <Lines>30</Lines>
  <Paragraphs>8</Paragraphs>
  <ScaleCrop>false</ScaleCrop>
  <Company>Persimmon Homes</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Bainbridge, Abigail</dc:creator>
  <dc:description/>
  <cp:lastModifiedBy>Bainbridge, Abigail</cp:lastModifiedBy>
  <cp:revision>3</cp:revision>
  <dcterms:created xsi:type="dcterms:W3CDTF">2022-10-19T12:57:00Z</dcterms:created>
  <dcterms:modified xsi:type="dcterms:W3CDTF">2023-07-19T11:29:00Z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Acrobat PDFMaker 15 for Word</vt:lpwstr>
  </property>
  <property fmtid="{D5CDD505-2E9C-101B-9397-08002B2CF9AE}" pid="4" name="LastSaved">
    <vt:filetime>2022-10-19T00:00:00Z</vt:filetime>
  </property>
  <property fmtid="{D5CDD505-2E9C-101B-9397-08002B2CF9AE}" pid="5" name="Producer">
    <vt:lpwstr>Adobe PDF Library 15.0</vt:lpwstr>
  </property>
  <property fmtid="{D5CDD505-2E9C-101B-9397-08002B2CF9AE}" pid="6" name="SourceModified">
    <vt:lpwstr>D:20221014085509</vt:lpwstr>
  </property>
</Properties>
</file>